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300" w:rsidRDefault="00287300" w:rsidP="002873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87300" w:rsidRDefault="00287300" w:rsidP="002873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/>
          <w:sz w:val="28"/>
          <w:szCs w:val="28"/>
        </w:rPr>
        <w:t>Литвинчук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Р.Г. от 01.05.2022</w:t>
      </w:r>
    </w:p>
    <w:p w:rsidR="00287300" w:rsidRDefault="00287300" w:rsidP="00287300">
      <w:pPr>
        <w:jc w:val="right"/>
        <w:rPr>
          <w:rFonts w:ascii="Times New Roman" w:hAnsi="Times New Roman"/>
          <w:sz w:val="28"/>
          <w:szCs w:val="28"/>
        </w:rPr>
      </w:pPr>
    </w:p>
    <w:p w:rsidR="00287300" w:rsidRDefault="00287300" w:rsidP="00287300">
      <w:pPr>
        <w:jc w:val="right"/>
        <w:rPr>
          <w:rFonts w:ascii="Times New Roman" w:hAnsi="Times New Roman"/>
          <w:sz w:val="28"/>
          <w:szCs w:val="28"/>
        </w:rPr>
      </w:pPr>
    </w:p>
    <w:p w:rsidR="00287300" w:rsidRDefault="00287300" w:rsidP="002873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4580E">
        <w:rPr>
          <w:rFonts w:ascii="Times New Roman" w:hAnsi="Times New Roman"/>
          <w:sz w:val="28"/>
          <w:szCs w:val="28"/>
        </w:rPr>
        <w:t>СЛОВИЯ ПОЛЬЗОВАНИЯ</w:t>
      </w:r>
      <w:bookmarkStart w:id="0" w:name="_GoBack"/>
      <w:bookmarkEnd w:id="0"/>
    </w:p>
    <w:p w:rsidR="00287300" w:rsidRDefault="00287300" w:rsidP="00287300">
      <w:pPr>
        <w:jc w:val="center"/>
        <w:rPr>
          <w:rFonts w:ascii="Times New Roman" w:hAnsi="Times New Roman"/>
          <w:sz w:val="28"/>
          <w:szCs w:val="28"/>
        </w:rPr>
      </w:pPr>
    </w:p>
    <w:p w:rsidR="00287300" w:rsidRPr="00287300" w:rsidRDefault="00287300" w:rsidP="00287300">
      <w:pPr>
        <w:pStyle w:val="2"/>
        <w:rPr>
          <w:rFonts w:ascii="Times New Roman" w:hAnsi="Times New Roman"/>
          <w:b w:val="0"/>
          <w:bCs w:val="0"/>
          <w:i w:val="0"/>
          <w:iCs w:val="0"/>
        </w:rPr>
      </w:pPr>
      <w:r w:rsidRPr="00287300">
        <w:rPr>
          <w:rStyle w:val="a8"/>
          <w:rFonts w:ascii="Times New Roman" w:hAnsi="Times New Roman"/>
          <w:i w:val="0"/>
          <w:iCs w:val="0"/>
        </w:rPr>
        <w:t>1. Принятие условий.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1.1. Настоящие правила являются документом, обязательным к ознакомлению каждому пользователю, обратившегося к услугам платного пополнения счета аккаунта персонажа.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1.2. Если пользователь не согласен с каким-либо положением настоящих правил или ощущает вероятность негативных для себя последствий, ему рекомендуется отказаться от услуги пополнения счета игрового персонажа.</w:t>
      </w:r>
    </w:p>
    <w:p w:rsidR="00287300" w:rsidRDefault="00287300" w:rsidP="00287300">
      <w:pPr>
        <w:pStyle w:val="af4"/>
        <w:rPr>
          <w:rStyle w:val="a8"/>
          <w:rFonts w:eastAsiaTheme="majorEastAsia"/>
          <w:b w:val="0"/>
          <w:bCs w:val="0"/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1.3. Факт пополнения счета пользователем игрового персонажа считается подтверждением того, что он ознакомлен и согласен с каждым пунктом настоящих правил.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</w:p>
    <w:p w:rsidR="00287300" w:rsidRPr="00287300" w:rsidRDefault="00287300" w:rsidP="00287300">
      <w:pPr>
        <w:pStyle w:val="2"/>
        <w:rPr>
          <w:rFonts w:ascii="Times New Roman" w:hAnsi="Times New Roman"/>
          <w:b w:val="0"/>
          <w:bCs w:val="0"/>
          <w:i w:val="0"/>
          <w:iCs w:val="0"/>
        </w:rPr>
      </w:pPr>
      <w:r w:rsidRPr="00287300">
        <w:rPr>
          <w:rStyle w:val="a8"/>
          <w:rFonts w:ascii="Times New Roman" w:hAnsi="Times New Roman"/>
          <w:i w:val="0"/>
          <w:iCs w:val="0"/>
        </w:rPr>
        <w:t>2. Общие положения.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2.1. Собственники, администрация, представители проекта не несут никакой ответственности за ущерб морального либо материального характера, который может нанести прямо либо опосредованно предлагаемый игровой сервер, а также за любые неточности, ошибки, дефекты и сбои работы сайта или игрового сервера, вне зависимости от причин их вызвавших.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 xml:space="preserve">2.2. Инициируя процесс пополнения счета игрового персонажа, пользователь подтверждает свое согласие не возлагать ответственность, возможные убытки и ущерб, связанные с пользованием сайтом либо игровым сервером, на его владельцев и администрацию. 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2.3. В случае нанесение пользователем ущерба проекту, администрация и собственники проекта имеют право требовать возмещения такого ущерба и выплаты соответствующих компенсаций.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 xml:space="preserve">2.4. В случае несоответствия какого-либо положения настоящих правил требованиям действующего законодательства, оно считается замененным близким по содержанию положением действующего законодательства. При этом все остальные положения настоящих правил сохраняют свою силу. </w:t>
      </w:r>
    </w:p>
    <w:p w:rsidR="00287300" w:rsidRPr="00287300" w:rsidRDefault="00287300" w:rsidP="00287300">
      <w:pPr>
        <w:pStyle w:val="af4"/>
        <w:rPr>
          <w:sz w:val="28"/>
          <w:szCs w:val="28"/>
        </w:rPr>
      </w:pPr>
      <w:r w:rsidRPr="00287300">
        <w:rPr>
          <w:sz w:val="28"/>
          <w:szCs w:val="28"/>
        </w:rPr>
        <w:t> </w:t>
      </w:r>
    </w:p>
    <w:p w:rsidR="00287300" w:rsidRPr="00287300" w:rsidRDefault="00287300" w:rsidP="00287300">
      <w:pPr>
        <w:pStyle w:val="2"/>
        <w:rPr>
          <w:rFonts w:ascii="Times New Roman" w:hAnsi="Times New Roman"/>
          <w:b w:val="0"/>
          <w:bCs w:val="0"/>
          <w:i w:val="0"/>
          <w:iCs w:val="0"/>
        </w:rPr>
      </w:pPr>
      <w:r w:rsidRPr="00287300">
        <w:rPr>
          <w:rStyle w:val="a8"/>
          <w:rFonts w:ascii="Times New Roman" w:hAnsi="Times New Roman"/>
          <w:i w:val="0"/>
          <w:iCs w:val="0"/>
        </w:rPr>
        <w:lastRenderedPageBreak/>
        <w:t>3. Исключение гарантий.</w:t>
      </w:r>
      <w:r w:rsidRPr="00287300">
        <w:rPr>
          <w:rFonts w:ascii="Times New Roman" w:hAnsi="Times New Roman"/>
          <w:b w:val="0"/>
          <w:bCs w:val="0"/>
          <w:i w:val="0"/>
          <w:iCs w:val="0"/>
        </w:rPr>
        <w:t> </w:t>
      </w:r>
    </w:p>
    <w:p w:rsidR="00287300" w:rsidRDefault="00287300" w:rsidP="00287300">
      <w:pPr>
        <w:pStyle w:val="af4"/>
        <w:rPr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3.1. Услуги предоставляются «как есть» и представители проекта не предоставляют никаких гарантий в отношении их предоставления.</w:t>
      </w:r>
      <w:r w:rsidRPr="00287300">
        <w:rPr>
          <w:sz w:val="28"/>
          <w:szCs w:val="28"/>
        </w:rPr>
        <w:br/>
      </w:r>
      <w:r w:rsidRPr="00287300">
        <w:rPr>
          <w:sz w:val="28"/>
          <w:szCs w:val="28"/>
        </w:rPr>
        <w:br/>
      </w: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3.2. Администрация, представители проекта имеют право на блокирование и/или удаление аккаунта без предупреждения пользователя.</w:t>
      </w:r>
    </w:p>
    <w:p w:rsidR="00287300" w:rsidRPr="00287300" w:rsidRDefault="00287300" w:rsidP="00287300">
      <w:pPr>
        <w:pStyle w:val="af4"/>
        <w:rPr>
          <w:sz w:val="28"/>
          <w:szCs w:val="28"/>
          <w:lang w:val="en-US"/>
        </w:rPr>
      </w:pPr>
    </w:p>
    <w:p w:rsidR="00287300" w:rsidRPr="00287300" w:rsidRDefault="00287300" w:rsidP="00287300">
      <w:pPr>
        <w:pStyle w:val="2"/>
        <w:rPr>
          <w:rFonts w:ascii="Times New Roman" w:hAnsi="Times New Roman"/>
          <w:b w:val="0"/>
          <w:bCs w:val="0"/>
          <w:i w:val="0"/>
          <w:iCs w:val="0"/>
        </w:rPr>
      </w:pPr>
      <w:r w:rsidRPr="00287300">
        <w:rPr>
          <w:rStyle w:val="a8"/>
          <w:rFonts w:ascii="Times New Roman" w:hAnsi="Times New Roman"/>
          <w:i w:val="0"/>
          <w:iCs w:val="0"/>
        </w:rPr>
        <w:t>4. Изменение условий.</w:t>
      </w:r>
    </w:p>
    <w:p w:rsidR="00287300" w:rsidRDefault="00287300" w:rsidP="00287300">
      <w:pPr>
        <w:pStyle w:val="af4"/>
        <w:rPr>
          <w:rStyle w:val="a8"/>
          <w:rFonts w:eastAsiaTheme="majorEastAsia"/>
          <w:b w:val="0"/>
          <w:bCs w:val="0"/>
          <w:sz w:val="28"/>
          <w:szCs w:val="28"/>
        </w:rPr>
      </w:pP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4.1. Администрация проекта имеет право вносить изменения в данный документ без предварительного уведомления пользователей.</w:t>
      </w:r>
    </w:p>
    <w:p w:rsidR="00287300" w:rsidRDefault="00287300" w:rsidP="00287300">
      <w:pPr>
        <w:pStyle w:val="af4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287300" w:rsidRDefault="00287300" w:rsidP="00287300">
      <w:pPr>
        <w:pStyle w:val="af4"/>
        <w:rPr>
          <w:rStyle w:val="a8"/>
          <w:rFonts w:eastAsiaTheme="majorEastAsia"/>
          <w:sz w:val="28"/>
          <w:szCs w:val="28"/>
        </w:rPr>
      </w:pPr>
      <w:r w:rsidRPr="00287300">
        <w:rPr>
          <w:rStyle w:val="a8"/>
          <w:rFonts w:eastAsiaTheme="majorEastAsia"/>
          <w:sz w:val="28"/>
          <w:szCs w:val="28"/>
        </w:rPr>
        <w:t>Контакты</w:t>
      </w:r>
    </w:p>
    <w:p w:rsidR="00287300" w:rsidRPr="00287300" w:rsidRDefault="00287300" w:rsidP="00287300">
      <w:pPr>
        <w:pStyle w:val="af4"/>
        <w:rPr>
          <w:rFonts w:eastAsiaTheme="majorEastAsia"/>
          <w:sz w:val="28"/>
          <w:szCs w:val="28"/>
        </w:rPr>
      </w:pPr>
      <w:r w:rsidRPr="00287300">
        <w:rPr>
          <w:rStyle w:val="a8"/>
          <w:rFonts w:eastAsiaTheme="majorEastAsia"/>
          <w:sz w:val="28"/>
          <w:szCs w:val="28"/>
        </w:rPr>
        <w:t>ОГРНИП:</w:t>
      </w: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-</w:t>
      </w:r>
      <w:r>
        <w:rPr>
          <w:rStyle w:val="a8"/>
          <w:rFonts w:eastAsiaTheme="majorEastAsia"/>
          <w:b w:val="0"/>
          <w:bCs w:val="0"/>
          <w:sz w:val="28"/>
          <w:szCs w:val="28"/>
        </w:rPr>
        <w:br/>
      </w:r>
      <w:r w:rsidRPr="00287300">
        <w:rPr>
          <w:rStyle w:val="a8"/>
          <w:rFonts w:eastAsiaTheme="majorEastAsia"/>
          <w:sz w:val="28"/>
          <w:szCs w:val="28"/>
        </w:rPr>
        <w:t>ИНН:</w:t>
      </w: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-</w:t>
      </w:r>
      <w:r>
        <w:rPr>
          <w:rStyle w:val="a8"/>
          <w:rFonts w:eastAsiaTheme="majorEastAsia"/>
          <w:b w:val="0"/>
          <w:bCs w:val="0"/>
          <w:sz w:val="28"/>
          <w:szCs w:val="28"/>
        </w:rPr>
        <w:br/>
      </w:r>
      <w:r w:rsidRPr="00287300">
        <w:rPr>
          <w:rStyle w:val="a8"/>
          <w:rFonts w:eastAsiaTheme="majorEastAsia"/>
          <w:sz w:val="28"/>
          <w:szCs w:val="28"/>
        </w:rPr>
        <w:t>ИП</w:t>
      </w: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8"/>
          <w:rFonts w:eastAsiaTheme="majorEastAsia"/>
          <w:b w:val="0"/>
          <w:bCs w:val="0"/>
          <w:sz w:val="28"/>
          <w:szCs w:val="28"/>
        </w:rPr>
        <w:t>Литвинчук</w:t>
      </w:r>
      <w:proofErr w:type="spellEnd"/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Р.Г.</w:t>
      </w:r>
      <w:r>
        <w:rPr>
          <w:rStyle w:val="a8"/>
          <w:rFonts w:eastAsiaTheme="majorEastAsia"/>
          <w:b w:val="0"/>
          <w:bCs w:val="0"/>
          <w:sz w:val="28"/>
          <w:szCs w:val="28"/>
        </w:rPr>
        <w:br/>
      </w:r>
      <w:r w:rsidRPr="00287300">
        <w:rPr>
          <w:rStyle w:val="a8"/>
          <w:rFonts w:eastAsiaTheme="majorEastAsia"/>
          <w:sz w:val="28"/>
          <w:szCs w:val="28"/>
        </w:rPr>
        <w:t>Регистрация по:</w:t>
      </w: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-</w:t>
      </w:r>
      <w:r>
        <w:rPr>
          <w:rStyle w:val="a8"/>
          <w:rFonts w:eastAsiaTheme="majorEastAsia"/>
          <w:b w:val="0"/>
          <w:bCs w:val="0"/>
          <w:sz w:val="28"/>
          <w:szCs w:val="28"/>
        </w:rPr>
        <w:br/>
      </w:r>
      <w:r w:rsidRPr="00287300">
        <w:rPr>
          <w:rStyle w:val="a8"/>
          <w:rFonts w:eastAsiaTheme="majorEastAsia"/>
          <w:sz w:val="28"/>
          <w:szCs w:val="28"/>
        </w:rPr>
        <w:t>Юридический адрес:</w:t>
      </w: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</w:t>
      </w: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 xml:space="preserve">Республика Крым, Центральный р-он, гор. Симферополь., </w:t>
      </w:r>
      <w:proofErr w:type="spellStart"/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ул.Ефремова</w:t>
      </w:r>
      <w:proofErr w:type="spellEnd"/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>, д.22</w:t>
      </w:r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t xml:space="preserve"> </w:t>
      </w:r>
      <w:hyperlink r:id="rId6" w:history="1">
        <w:r w:rsidRPr="008568E9">
          <w:rPr>
            <w:rStyle w:val="af5"/>
            <w:rFonts w:eastAsiaTheme="majorEastAsia"/>
            <w:sz w:val="28"/>
            <w:szCs w:val="28"/>
            <w:lang w:val="en-US"/>
          </w:rPr>
          <w:t>support</w:t>
        </w:r>
        <w:r w:rsidRPr="00287300">
          <w:rPr>
            <w:rStyle w:val="af5"/>
            <w:rFonts w:eastAsiaTheme="majorEastAsia"/>
            <w:sz w:val="28"/>
            <w:szCs w:val="28"/>
          </w:rPr>
          <w:t>@</w:t>
        </w:r>
        <w:proofErr w:type="spellStart"/>
        <w:r w:rsidRPr="008568E9">
          <w:rPr>
            <w:rStyle w:val="af5"/>
            <w:rFonts w:eastAsiaTheme="majorEastAsia"/>
            <w:sz w:val="28"/>
            <w:szCs w:val="28"/>
            <w:lang w:val="en-US"/>
          </w:rPr>
          <w:t>rp</w:t>
        </w:r>
        <w:proofErr w:type="spellEnd"/>
        <w:r w:rsidRPr="00287300">
          <w:rPr>
            <w:rStyle w:val="af5"/>
            <w:rFonts w:eastAsiaTheme="majorEastAsia"/>
            <w:sz w:val="28"/>
            <w:szCs w:val="28"/>
          </w:rPr>
          <w:t>-</w:t>
        </w:r>
        <w:r w:rsidRPr="008568E9">
          <w:rPr>
            <w:rStyle w:val="af5"/>
            <w:rFonts w:eastAsiaTheme="majorEastAsia"/>
            <w:sz w:val="28"/>
            <w:szCs w:val="28"/>
            <w:lang w:val="en-US"/>
          </w:rPr>
          <w:t>eternal</w:t>
        </w:r>
        <w:r w:rsidRPr="00287300">
          <w:rPr>
            <w:rStyle w:val="af5"/>
            <w:rFonts w:eastAsiaTheme="majorEastAsia"/>
            <w:sz w:val="28"/>
            <w:szCs w:val="28"/>
          </w:rPr>
          <w:t>.</w:t>
        </w:r>
        <w:proofErr w:type="spellStart"/>
        <w:r w:rsidRPr="008568E9">
          <w:rPr>
            <w:rStyle w:val="af5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Pr="00287300">
        <w:rPr>
          <w:rStyle w:val="a8"/>
          <w:rFonts w:eastAsiaTheme="majorEastAsia"/>
          <w:b w:val="0"/>
          <w:bCs w:val="0"/>
          <w:sz w:val="28"/>
          <w:szCs w:val="28"/>
        </w:rPr>
        <w:br/>
      </w:r>
      <w:r w:rsidRPr="00287300">
        <w:rPr>
          <w:rStyle w:val="a8"/>
          <w:rFonts w:eastAsiaTheme="majorEastAsia"/>
          <w:sz w:val="28"/>
          <w:szCs w:val="28"/>
        </w:rPr>
        <w:t>Номер телефона:</w:t>
      </w: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 -</w:t>
      </w:r>
    </w:p>
    <w:p w:rsidR="00287300" w:rsidRPr="00287300" w:rsidRDefault="00287300" w:rsidP="00287300">
      <w:pPr>
        <w:pStyle w:val="af4"/>
        <w:rPr>
          <w:b/>
          <w:bCs/>
          <w:sz w:val="28"/>
          <w:szCs w:val="28"/>
        </w:rPr>
      </w:pPr>
    </w:p>
    <w:sectPr w:rsidR="00287300" w:rsidRPr="0028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7B7E60"/>
    <w:multiLevelType w:val="hybridMultilevel"/>
    <w:tmpl w:val="E0941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00"/>
    <w:rsid w:val="00287300"/>
    <w:rsid w:val="00B4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B6E6"/>
  <w15:chartTrackingRefBased/>
  <w15:docId w15:val="{1FB19673-EACC-4588-BF8D-F1CC0719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30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73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73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3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3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3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3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3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3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3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3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873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73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73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73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73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73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73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7300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287300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73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2873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8730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8730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87300"/>
    <w:rPr>
      <w:b/>
      <w:bCs/>
    </w:rPr>
  </w:style>
  <w:style w:type="character" w:styleId="a9">
    <w:name w:val="Emphasis"/>
    <w:basedOn w:val="a0"/>
    <w:uiPriority w:val="20"/>
    <w:qFormat/>
    <w:rsid w:val="0028730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8730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287300"/>
    <w:rPr>
      <w:i/>
    </w:rPr>
  </w:style>
  <w:style w:type="character" w:customStyle="1" w:styleId="22">
    <w:name w:val="Цитата 2 Знак"/>
    <w:basedOn w:val="a0"/>
    <w:link w:val="21"/>
    <w:uiPriority w:val="29"/>
    <w:rsid w:val="0028730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8730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87300"/>
    <w:rPr>
      <w:b/>
      <w:i/>
      <w:sz w:val="24"/>
    </w:rPr>
  </w:style>
  <w:style w:type="character" w:styleId="ad">
    <w:name w:val="Subtle Emphasis"/>
    <w:uiPriority w:val="19"/>
    <w:qFormat/>
    <w:rsid w:val="0028730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8730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8730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8730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8730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87300"/>
    <w:pPr>
      <w:outlineLvl w:val="9"/>
    </w:pPr>
  </w:style>
  <w:style w:type="paragraph" w:styleId="af3">
    <w:name w:val="List Paragraph"/>
    <w:basedOn w:val="a"/>
    <w:uiPriority w:val="34"/>
    <w:qFormat/>
    <w:rsid w:val="00287300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8730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5">
    <w:name w:val="Hyperlink"/>
    <w:basedOn w:val="a0"/>
    <w:uiPriority w:val="99"/>
    <w:unhideWhenUsed/>
    <w:rsid w:val="00287300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87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rp-etern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D3DE-19E4-4387-8585-5F24E36C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Morreti</dc:creator>
  <cp:keywords/>
  <dc:description/>
  <cp:lastModifiedBy>Riccardo Morreti</cp:lastModifiedBy>
  <cp:revision>1</cp:revision>
  <dcterms:created xsi:type="dcterms:W3CDTF">2022-06-15T14:30:00Z</dcterms:created>
  <dcterms:modified xsi:type="dcterms:W3CDTF">2022-06-15T14:42:00Z</dcterms:modified>
</cp:coreProperties>
</file>